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21 128 vom 7. Februar 2024</w:t>
      </w:r>
    </w:p>
    <w:p>
      <w:r>
        <w:t>VS Kantonsgericht, 2024-02-07, FR</w:t>
      </w:r>
    </w:p>
    <w:p>
      <w:r>
        <w:rPr>
          <w:b/>
        </w:rPr>
        <w:t xml:space="preserve">Quelle: </w:t>
      </w:r>
      <w:r>
        <w:t>https://mcp.opencaselaw.ch/entscheid/vs_gerichte_S2 21 128</w:t>
      </w:r>
    </w:p>
    <w:p>
      <w:r>
        <w:t>FR: VS_GERICHTE S2 21 128 du 7 février 2024</w:t>
      </w:r>
    </w:p>
    <w:p>
      <w:r>
        <w:t>IT: VS_GERICHTE S2 21 128 del 7 febbraio 2024</w:t>
      </w:r>
    </w:p>
    <w:p>
      <w:pPr>
        <w:pStyle w:val="Heading2"/>
      </w:pPr>
      <w:r>
        <w:t>Regeste</w:t>
      </w:r>
    </w:p>
    <w:p>
      <w:r>
        <w:t>- 14 -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Dans le domaine de l'assurance- accidents obligatoire, en cas d'atteinte à la santé physique, la causalité adéquate se recoupe largement avec la causalité naturelle, de sorte qu'elle ne joue pratiquement pas de rôle (ATF 123 V 102 ; 122 V 417 ; 118 V 286 consid. 3a ; 117 V 359 consid. 5d/bb). Lorsqu'un état maladif préexistant est aggravé ou, de manière générale, apparaît consécutivement à un accident, le devoir</w:t>
      </w:r>
    </w:p>
    <w:p>
      <w:pPr>
        <w:pStyle w:val="Heading2"/>
      </w:pPr>
      <w:r>
        <w:t>Erwägungen</w:t>
      </w:r>
    </w:p>
    <w:p>
      <w:r>
        <w:rPr>
          <w:b/>
        </w:rPr>
        <w:t>E. 1.1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13 décembre 2021, le recours à l’encontre de la décision sur opposition du 10 novembre précédent a été interjeté dans le délai légal de trente jours (art. 60 LPGA), et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2.1</w:t>
      </w:r>
    </w:p>
    <w:p>
      <w:r>
        <w:t>Le litige porte sur le droit de la recourante à des prestations de l’assurance-accidents en lien avec sa chute à VTT du 15 août 2019. La recourante conteste plus particulièrement la stabilisation de son état de santé, annoncée au 31 mars 2021 par la CNA, le refus de cette dernière de lui verser une rente d’invalidité – bien que la recourante n’ait pris aucune conclusion s’agissant de la rente – ainsi que le taux de l’IPAI octroyée.</w:t>
      </w:r>
    </w:p>
    <w:p>
      <w:r>
        <w:rPr>
          <w:b/>
        </w:rPr>
        <w:t>E. 2.2</w:t>
      </w:r>
    </w:p>
    <w:p>
      <w:r>
        <w:t>A titre liminaire, il est rappelé que, par décision sur opposition du 26 février 2021, la CNA a nié l’existence d’un lien de causalité entre l’accident du 15 août 2019 et les maux de têtes ainsi que les troubles neurologiques et neuropsychologiques présentés par l’intéressée. Dans la mesure où le recours interjeté céans à l’encontre de cette décision</w:t>
      </w:r>
    </w:p>
    <w:p>
      <w:r>
        <w:t>- 12 - a été, par décision du 1er juin 2021 du Tribunal, déclaré irrecevable en raison de son dépôt tardif (cause S2 21 38) et que la décision du 1er juin 2021 n’a pas été contestée devant le Tribunal fédéral, la décision rendue sur opposition par la CNA le 26 février 2021 est entrée en force. Partant, faute de lien de causalité établi, c’est à juste titre que la CNA n’a pas tenu compte des céphalées ainsi que des troubles neurologiques et neuropsychologiques dont souffre la recourante dans l’examen du droit de celle-ci à une rente d’invalidité ainsi qu’à une IPAI. Les griefs fondés sur ces atteintes tombent ainsi à faux et n’ont pas à être analysés dans le cadre de la présente cause.</w:t>
      </w:r>
    </w:p>
    <w:p>
      <w:r>
        <w:rPr>
          <w:b/>
        </w:rPr>
        <w:t>E. 2.3</w:t>
      </w:r>
    </w:p>
    <w:p>
      <w:r>
        <w:t>; voir également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L’annexe 3 à l’OLAA comporte un barème des atteintes à l’intégrité en pourcent du montant maximum du gain assuré. Ce barème - reconnu conforme à la loi - ne constitue pas une énumération exhaustive (ATF 124 V 32 consid. 1b). Il représente une règle générale (ch. 1 al. 1 de l’annexe). Pour les atteintes qui sont spéciales ou qui ne figurent pas dans la liste, il y a lieu d’appliquer le barème par analogie, en tenant compte de la gravité de l’atteinte (ch. 1 al. 2 de l’annexe). La Division médicale de la CNA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211 consid. 4a/cc ; 116 V 157 consid. 3a).</w:t>
      </w:r>
    </w:p>
    <w:p>
      <w:r>
        <w:rPr>
          <w:b/>
        </w:rPr>
        <w:t>E. 3.1</w:t>
      </w:r>
    </w:p>
    <w:p>
      <w:r>
        <w:t>; 129 V 402 consid. 4.3.1 et les références). Dans le domaine de l'assurance- accidents obligatoire, en cas d'atteinte à la santé physique, la causalité adéquate se recoupe largement avec la causalité naturelle, de sorte qu'elle ne joue pratiquement pas de rôle (ATF 123 V 102 ; 122 V 417 ; 118 V 286 consid. 3a ; 117 V 359 consid. 5d/bb).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Le seul fait que des symptômes douloureux ne se sont manifestés qu'après la survenance d'un accident ne suffit pas à établir un rapport de causalité naturelle avec cet accident (raisonnement post hoc ergo propter hoc ; ATF 119 V 335 consid. 2b/bb ; arrêt du Tribunal fédéral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w:t>
      </w:r>
    </w:p>
    <w:p>
      <w:r>
        <w:t>- 15 - particulier (ATF 129 V 177 consid. 3.1; arrêt du Tribunal fédéral 8C_169/2019 du 10 mars 2020 consid. 5.3).</w:t>
      </w:r>
    </w:p>
    <w:p>
      <w:r>
        <w:rPr>
          <w:b/>
        </w:rPr>
        <w:t>E. 3.2</w:t>
      </w:r>
    </w:p>
    <w:p>
      <w:r>
        <w:t>S'agissant du devoir pour l'autorité de motiver sa décision (cf. les art. 35 PA, 42 LPGA, 52 al. 2 LPGA et 29 al. 2 Cst), le but est que le destinataire puisse la comprendre et l'attaquer utilement s'il y a lieu, et que l'autorité de recours puisse exercer son contrôle. Pour répondre à ces exigences, le juge – ou l’administration - doit mentionner, au moins brièvement, les motifs qui l'ont guidé(e) et sur lesquels il/elle a fondé sa décision, de manière à ce que l'intéressé puisse se rendre compte de la portée de celle-ci et l'attaquer en connaissance de cause (arrêts du Tribunal fédéral 9C_499/2013 du 20 février 2014 consid. 4.2 ; 1C_499/2011 du 19 juin 2013 consid. 3.1 ; arrêt du Tribunal administratif fédéral C-6050/2012 du 9 décembre 2013 consid. 8.2 ; ATF 137 II 266 consid. 3.2 ; 134 I 83 consid. 4.1 ; 133 III 439 consid. 3.3). Enfin, il est rappelé que le Tribunal fédéral admet que la violation du droit d’être entendu peut être réparée, pour autant qu'elle ne soit pas d'une gravité particulière ou ne relève pas d'une pratique courante et que l'assuré ait la possibilité de faire valoir ses arguments devant une instance disposant d’un plein pouvoir d'examen (ATF 127 V 431 consid. 3d/aa).</w:t>
      </w:r>
    </w:p>
    <w:p>
      <w:r>
        <w:rPr>
          <w:b/>
        </w:rPr>
        <w:t>E. 3.3</w:t>
      </w:r>
    </w:p>
    <w:p>
      <w:r>
        <w:t>En l’occurrence, la motivation de la décision querellée permet aisément d’identifier les rapports médicaux sur lesquels la CNA s’est fondée pour dénier le droit de la recourante à une rente d’invalidité ainsi que pour lui octroyer une IPAI de 5%. En effet, une simple lecture de dite décision permet de comprendre que l’intimée a suivi l’avis de son médecin d’arrondissement, la Dresse J _________, émis dans un rapport du 25 janvier 2021, fondé sur l’examen final du 20 septembre 2020, et confirmé par rapports</w:t>
      </w:r>
    </w:p>
    <w:p>
      <w:r>
        <w:t>- 13 - des 1er et 3 mars 2021. Il est d’ailleurs surprenant que l’intéressée allègue ignorer l’existence de ces rapports, dès lors que le courrier de la CNA du 3 mars 2021 en fait explicitement mention (cf. pièce 279) et que l’assurée a été en mesure d’attaquer utilement la décision litigieuse devant la Cour de céans, en contestant notamment la valeur probante de l’avis de la Dresse J _________. En outre, la Cour de céans relève d’une part que le dossier complet de l’intimée a été produit dans la présente cause et était à disposition de la recourante, qui n’a pas souhaité le consulter, et d’autre part que l’intimée a encore développé sa motivation dans le cadre de sa réponse au recours, sur laquelle la recourante s’est déterminée en date du 28 mars 2022, ainsi que de sa duplique, suite à laquelle l’intéressée n’a pas jugé utile de formuler des remarques dans le délai qui lui a été octroyé par l’autorité de céans. Enfin, s’agissant du contenu des rapports et des conclusions de la Dresse J _________, il en sera question ci-dessous (cf. infra consid. 4.7). Partant, le grief de violation du droit d’être entendu doit être écarté et il n’y a pas lieu d'annuler la décision entreprise pour ce seul motif.</w:t>
      </w:r>
    </w:p>
    <w:p>
      <w:r>
        <w:rPr>
          <w:b/>
        </w:rPr>
        <w:t>E. 4.1</w:t>
      </w:r>
    </w:p>
    <w:p>
      <w:r>
        <w:t>La recourante soutient tout d’abord que son état de santé ne pouvait pas être considéré comme stabilisé au 31 mars 2021 par l’intimée, car cette dernière s’était fondée uniquement sur l’avis de son médecin d’arrondissement, la Dresse J _________, qui ne l’avait jamais examinée personnellement. L’intéressée se base quant à elle sur l’avis des Drs U _________/W _________ et S _________ pour affirmer que sa situation n’était pas stabilisée et que des investigations supplémentaires devaient avoir lieu.</w:t>
      </w:r>
    </w:p>
    <w:p>
      <w:r>
        <w:rPr>
          <w:b/>
        </w:rPr>
        <w:t>E. 4.2</w:t>
      </w:r>
    </w:p>
    <w:p>
      <w:r>
        <w:t>Selon l'article 6 alinéa 1 LAA, les prestations d'assurance sont allouées en cas d'accident professionnel, d'accident non professionnel et de maladie professionnelle. L’assurance alloue aussi ses prestations pour les lésions corporelles énumérées exhaustivement à l’article 6 alinéa 2 LAA, pour autant qu’elles ne soient pas dues de manière prépondérante à l’usure ou à une maladie. 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w:t>
      </w:r>
    </w:p>
    <w:p>
      <w:r>
        <w:t>- 14 -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w:t>
      </w:r>
    </w:p>
    <w:p>
      <w:r>
        <w:rPr>
          <w:b/>
        </w:rPr>
        <w:t>E. 4.3</w:t>
      </w:r>
    </w:p>
    <w:p>
      <w:r>
        <w:t>Selon l'article 10 alinéa 1 LAA, l’assuré a droit au traitement médical approprié des lésions résultant de l’accident. Ce droit s'étend à toutes les mesures qui visent à améliorer l'état de santé ou à éviter une péjoration de cet état. En outre, durant son incapacité de travail (art. 6 LPGA), l’assuré a droit à une indemnité journalière (art. 16 al. 1 LAA). Ce droit prend naissance le troisième jour qui suit celui de l’accident et s’éteint dès que l’assuré a recouvré sa pleine capacité de travail, dès qu’une rente est versée ou dès que l’assuré décède (art. 16 al. 2 LAA). En vertu de l'article 19 alinéa 1 LAA, le droit à la rente prend naissance lorsqu'il n'y a plus lieu d'attendre de la continuation du traitement médical une sensible amélioration de l'état de l'assuré et que les éventuelles mesures de réadaptation de l’assurance- invalidité ont été menées à terme. Cette disposition délimite du point de vue temporel le droit au traitement médical, respectivement aux indemnités journalières, et le droit à la rente d'invalidité, le moment déterminant étant celui auquel l'état de santé peut être considéré comme relativement stabilisé (arrêts du Tribunal fédéral 8C_20/2022 du 10 juin 2022, consid. 6.2 ; 8C_655/2018 du 31 octobre 2019 consid. 6.2). La preuve que la mesure envisagée permettra d'atteindre cet objectif doit être établie avec une vraisemblance suffisante ; elle est rapportée dès que l'on peut admettre que le traitement envisagé ne représente pas seulement une possibilité lointaine d'amélioration (arrêts du Tribunal fédéral 8C_584/2009 consid. 2, in SVR 2011 UV n° 1 p. 1 et 8C_112/2014 du 23 janvier 2015 consid. 2.1). Le traitement médical n'est alloué qu'aussi longtemps que sa continuation est susceptible d'apporter une amélioration sensible de l'état de santé de l'assuré. L'utilisation du terme « sensible » par le législateur montre que l'amélioration que doit amener une poursuite du traitement médical doit être significative.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et que des améliorations mineures ne suffisent ainsi pas (arrêt du Tribunal fédéral 8C_20/2022 du 10 juin 2022, consid. 6.2). Ni la possibilité lointaine d'un résultat positif de la poursuite d'un traitement médical ni un progrès thérapeutique mineur à attendre de nouvelles mesures ne donnent droit à sa mise en œuvre (arrêt du Tribunal fédéral 8C_142/2017 du 7 septembre 2017 consid. 4 et la référence citée), à l’instar d’une cure annuelle qui ne ferait que soulager momentanément des douleurs occasionnées par un état par ailleurs stationnaire (arrêts</w:t>
      </w:r>
    </w:p>
    <w:p>
      <w:r>
        <w:t>- 16 - U 244/04 du 20 mai 2005 consid. 3.1, in RAMA 2005 n° U 557 p. 388 ; 8C_270/2018 du</w:t>
      </w:r>
    </w:p>
    <w:p>
      <w:r>
        <w:rPr>
          <w:b/>
        </w:rPr>
        <w:t>E. 4.3.1</w:t>
      </w:r>
    </w:p>
    <w:p>
      <w:r>
        <w:t>et 131 V 242 consid.2.1).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du Tribunal fédéral 8C_239/2020 du 19 avril 2021 consid. 7.2.1 et les autres arrêts cités).</w:t>
      </w:r>
    </w:p>
    <w:p>
      <w:r>
        <w:rPr>
          <w:b/>
        </w:rPr>
        <w:t>E. 4.4</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la vraisemblance prépondérante suppose que, d'un point de vue objectif, des motifs importants plaident pour l'exactitude d'une allégation, sans que d'autres possibilités revêtent une importance significative ou 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et 125 V 351 consid. 3a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du 14 octobre 2011 consid. 3.3). En particulier, une expertise sera mise en œuvre lorsqu'il apparaît nécessaire de clarifier les aspects médicaux du cas (ATF 117 V 282 ; arrêt du Tribunal administratif fédéral C-5618/2012 précité consid. 7). Le cas échéant, l'autorité</w:t>
      </w:r>
    </w:p>
    <w:p>
      <w:r>
        <w:t>- 17 - peut par ailleurs renoncer à l'administration d'une preuve, si elle acquiert la conviction, au terme d'une appréciation anticipée des preuves, qu'une telle mesure ne pourrait l'amener à modifier son opinion (ATF 145 I 167 consid. 4.1 ; 144 II 427 consid. 3.1.3 ; 141 I 60 consid. 3.3. ;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En revanche, lorsqu’un cas d'assurance est réglé sans avoir recours à une expertise dans une procédure au sens de l'article 44 LPGA, l'appréciation des preuves est soumise à des exigences sévères : s'il existe un doute même minime sur la fiabilité et la validité des constatations d'un médecin de l'assurance, il y a lieu de procéder à des investigations complémentaires (ATF 145 V 97 consid. 8.5 ; 142 V 58 consid. 5.1 ; 139 V 225 consid. 5.2 ;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l'article 44 LPGA (ATF 135 V 465 consid. 4.4 et les références citées). Par ailleurs,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 Dans tous les cas, il convient cependant de poser des exigences sévères à l'appréciation des preuves. Cela signifie qu’en procédure judiciaire, le juge des assurances sociales doit examiner tous les moyens de preuve objectivement et indépendamment de leur origine puis décider si les pièces à disposition permettent de procéder à une appréciation fiable des prétentions litigieuses. En présence de rapports médicaux contradictoires, il ne peut notamment pas trancher le litige sans apprécier toutes les pièces médicales et exposer les motifs pour lesquels il se fonde sur un avis médical plutôt que sur un autre.</w:t>
      </w:r>
    </w:p>
    <w:p>
      <w:r>
        <w:t>- 18 - En ce qui concerne la valeur probante d’un rapport médical, il est déterminant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N’est donc en soi déterminante pour la valeur probante d’un moyen de preuve ni la provenance d’une prise de position reçue ou demandée par le biais d’un mandat ni sa désignation en tant que rapport ou expertise.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du Tribunal fédéral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 du Tribunal fédéral 8C_469/2020 du 26 mai 2021, consid. 3.2 ; arrêt du Tribunal fédéral des assurances U 492/00 du 31 juillet 2001, in RAMA 2001 n° U 438 p. 345).</w:t>
      </w:r>
    </w:p>
    <w:p>
      <w:r>
        <w:rPr>
          <w:b/>
        </w:rPr>
        <w:t>E. 4.5</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w:t>
      </w:r>
    </w:p>
    <w:p>
      <w:r>
        <w:rPr>
          <w:b/>
        </w:rPr>
        <w:t>E. 4.6</w:t>
      </w:r>
    </w:p>
    <w:p>
      <w:r>
        <w:t>Dans le cas d’espèce, la recourante soutient, sur la base des avis des Drs U _________/W _________ et S _________, que son état de santé n’était pas stabilisé au 31 mars 2021 et réclame ainsi le maintien de la prise en charge des traitements découlant de l’accident du 15 août 2019. L’intimée s’appuie quant à elle sur</w:t>
      </w:r>
    </w:p>
    <w:p>
      <w:r>
        <w:t>- 19 - l’avis de la Dresse J _________ (rapports des 25 janvier 2021, fondé sur l’examen final du 22 septembre 2020, et 1er et 3 mars 2021) pour retenir qu’il n’y avait plus lieu d’attendre de la continuation du traitement médical une sensible amélioration des séquelles de l’accident.</w:t>
      </w:r>
    </w:p>
    <w:p>
      <w:r>
        <w:rPr>
          <w:b/>
        </w:rPr>
        <w:t>E. 4.6.1</w:t>
      </w:r>
    </w:p>
    <w:p>
      <w:r>
        <w:t>A la lecture des pièces au dossier, force est de constater que la recourante ne peut pas être suivie dans son argumentation. En effet, dans leur rapport du 15 mars 2021, les Drs U _________ et W _________ se sont contentés d’indiquer qu’ils suivaient l’intéressée pour une désinsertion partielle du ligament collatéral radial du coude à droite ainsi que pour le développement d’une épicondylite latérale dans un contexte post- traumatique, et que même s’ils n’avaient pas de geste chirurgical à proposer sur le ligament collatéral radial, l’enthésopathie des épicondyliens devait être prise en charge par la CNA, dans la mesure où cette problématique était, selon eux, clairement en lien avec l’accident du 15 août 2019. Ainsi, non seulement ces médecins ne mentionnent aucun traitement médical, si ce n’est des séances d’ergothérapie et de physiothérapie, toutefois jugées insuffisantes par la jurisprudence (cf. supra consid. 4.3) qui serait susceptible d’améliorer sensiblement l’état de santé de l’assurée, mais ils n’expliquent pas non plus pour quelle raison ils affirment que les douleurs au niveau du coude droit sont à leur sens en lien avec l’accident du 15 août 2019, se référant tout au plus succinctement à l’imagerie du coude droit réalisée en 2019. Quant à l’avis du 18 novembre 2021 du Dr S _________, il n’est également d’aucun secours à la recourante, dès lors que ce médecin ne préconise aucun traitement particulier visant à améliorer l’état de sa patiente mais se contente de retenir de manière abstraite que « tous les traitements qui visent à continuer le traitement de ce problème complexe doivent être pris en charge par l’assurance-accidents ». Cela vaut d’autant plus compte tenu de la jurisprudence, rappelée ci-dessus (cf. supra consid. 4.4), relative aux rapports émis par les médecins traitant de la personne assurée.</w:t>
      </w:r>
    </w:p>
    <w:p>
      <w:r>
        <w:rPr>
          <w:b/>
        </w:rPr>
        <w:t>E. 4.6.2</w:t>
      </w:r>
    </w:p>
    <w:p>
      <w:r>
        <w:t>A l’inverse, dans son appréciation du 25 janvier 2021, fondée sur l’examen final du 22 septembre précédent, la Dresse J _________ a expliqué de manière claire et détaillée que les douleurs au niveau du coude droit étaient la conséquence d’une tendinopathie épicondylienne, qui était, selon les nouvelles définitions, une pathologie dégénérative, avec possible décompensation transitoire par un traumatisme même mineur. Elle a ajouté que les autres troubles présentés par l’assurée, notamment les troubles neurologiques et neuropsychologiques, n’étaient pas en lien avec l’événement initial, et que les troubles dentaires feraient l’objet d’une évaluation à part, de sorte qu’hormis l’atteinte esthétique (deux cicatrices au bas du visage), l’intéressée ne gardait</w:t>
      </w:r>
    </w:p>
    <w:p>
      <w:r>
        <w:t>- 20 - pas de séquelles de l’accident du 15 août 2019. Les 1er et 3 mars 2021, suite aux nouvelles imageries réalisées les 26 janvier 2021 et 1er février suivant, la Dresse J _________ a indiqué que ces IRM étaient compatibles avec une atteinte dégénérative consécutive à une sur-utilisation du poignet/coude et que l’atteinte actuelle pouvait être considérée comme une aggravation transitoire d’une pathologie préexistante, pour une durée maximale de 6 mois, soit jusqu’au 15 février 2020. Elle a précisé que les imageries les plus récentes confirmaient le diagnostic d’entésopathie ou tendinopathie, en l’absence d’atteinte ostéo-ligamentaire (la déchirure de fibres étant l’expression radiologique de la souffrance du tissu lésé). L’avis de ce médecin se fonde en outre sur l’ensemble des pièces au dossier et repose sur une évaluation médicale complète et approfondie. Par ailleurs, s’agissant de l’aspect psychique, la Cour relève qu’aucun des spécialistes en psychiatrie et psychothérapie ayant produit des rapports en cause (Dr E _________, Dr F _________ et Dr L _________) n’ont relevé d’atteinte incapacitante, si bien que c’est à juste titre que la Dresse J _________ n’a pas retenu de séquelles de l’accident sur ce plan.</w:t>
      </w:r>
    </w:p>
    <w:p>
      <w:r>
        <w:rPr>
          <w:b/>
        </w:rPr>
        <w:t>E. 4.6.3</w:t>
      </w:r>
    </w:p>
    <w:p>
      <w:r>
        <w:t>Dès lors, de l’avis de la Cour de céans, les conclusions de la Dresse J _________, reprises par l’intimée, doivent être suivies, le cas ayant à raison été considéré comme stabilisé au 31 mars 2021, en l’absence de séquelles de l’accident, hormis l’atteinte esthétique. Il n’est ainsi pas nécessaire de mettre en œuvre une expertise pluridisciplinaire, comme requis par la recourante, étant rappelé qu'il est de jurisprudence constante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chercher d'autres preuves (sur l'appréciation anticipée des preuves, voir ATF 147 I 167 consid. 4.1 et 124 V 90 consid. 4b). Une telle manière de procéder ne viole pas le droit d'être entendu (art. 9 Cst ; ATF 141 I 60 consid. 3.3 ; 136 I 229 consid. 5.3 et les arrêts cités). Pour les mêmes motifs, la Cour de céans renonce à procéder à l’édition du dossier de l’intéressée auprès de V _________ ainsi qu’à une vision locale. 5. 5.1 La recourante critique ensuite le revenu d’invalide déterminé par la CNA (61'512 fr.), motif pris qu’il se base sur les constatations médicales de la Dresse J _________ et qu’aucun abattement n’a été appliqué sur le salaire statistique. Elle conteste également le revenu d’invalide retenu (62'288 fr.), en raison du fait qu’elle gagnait environ 4481 fr.</w:t>
      </w:r>
    </w:p>
    <w:p>
      <w:r>
        <w:t>- 21 - par mois en travaillant à 60% avant son accident, ce qui représente un salaire annuel moyen de 89'620 fr. pour un plein temps, soit 30% de plus que le montant retenu par l’intimée, sans que cette différence ne soit expliquée. 5.2 Si une amélioration sensible de l’état de santé de l’assuré n'est plus possible, le traitement médical prend fin et l'assuré peut prétendre à une rente d'invalidité pour autant qu'il présente une incapacité de gain de 10% au moins (art. 18 al. 1 et 19 al. 1 LAA). Est réputée invalidité, l'incapacité de gain totale ou partielle qui est présumée permanente ou de longue durée (art. 8 al. 1 LPGA). Selon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L'invalidité est une notion économique et non médicale. Les critères médico-théoriques ne sont pas déterminants, mais les répercussions de l'atteinte à la santé sur la capacité de gain le sont (cf. par analogie, RAMA 1991 n° U130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 5.3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 5.3.1 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8C_610/2017 du 3 avril 2018</w:t>
      </w:r>
    </w:p>
    <w:p>
      <w:r>
        <w:t>- 22 - consid. 3.3.1). On se fondera, sur ce point, sur les renseignements communiqués par l’employeur ou, à défaut, sur l’évolution des salaires nominaux (arrêt du Tribunal fédéral 9C_192/2014 du 23 septembre 2014 consid. 4.2). Des exceptions ne sauraient être admises que si elles sont établies au degré de la vraisemblance prépondérante (ATF 139 V 28 consid. 3.3.2 ; 135 V 58 consid.3.1 et la référence). 5.3.2 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 ATF 135 V 297 consid. 5.2 et 129 V 472 consid. 4.2.1 ; arrêts du Tribunal fédéral 8C_171/2021 du 11 décembre 2021 consid. 3.3 et 4.3, 9C_843/2015 du 7 avril 2016 consid. 5.2). Pour une personne ne disposant d’aucune formation professionnelle dans une activité adaptée, il convient en règle générale de se fonder sur les salaires bruts standardisés (valeur centrale) dans l’économie privée (tableau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 5.4 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de</w:t>
      </w:r>
    </w:p>
    <w:p>
      <w:r>
        <w:t>- 23 - procéder à une déduction de 25% au maximum pour en tenir compte (ATF 129 V 472 consid. 4.2.3 ;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 126 V 75 consid. 6). 5.5 Il est en outre rappelé que selon la jurisprudence du Tribunal fédéral, l’assureur- accidents est fondé à procéder à sa propre évaluation de l’invalidité, indépendamment de la décision de l’office de l’assurance-invalidité (ATF 131 V 362 consid. 2.3 ; arrêts du Tribunal fédéral 8C_195/2013 du 15 octobre 2013 consid. 4.1 et 9C_813/2012 du 18 mars 2013 consid. 3.4). L’uniformité de la notion d’invalidité n’a pas pour conséquence de libérer chacune de ces assurances de l’obligation de procéder dans chaque cas et de manière indépendante à l’évaluation de l’invalidité (ATF 131 V 362 consid. 2.2.1, 126 V 288 consid. 2a et 2d, 119 V 471 consid. 4a ; Pratique VSI 2004 p. 185 consid. 3 ; arrêt du Tribunal fédéral des assurances I 766/04 du 7 juin 2005 consid. 4). D’un autre côté, une évaluation entérinée par une décision entrée en force d’un assureur ne peut pas rester simplement ignorée par un autre assureur, qui ne peut s’en écarter que s’il existe des motifs suffisants ;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arrêt du Tribunal fédéral des assurances I 766/04 du 7 juin 2005 consid. 4). Il faut en outre tenir compte du fait que l’assureur-accidents ne répond que des conséquences des atteintes à la santé qui sont en relation de causalité naturelle et adéquate avec l’accident assuré. C’est pourquoi l’évaluation de l’invalidité par les organes de l’assurance-accidents n’a pas de force contraignante absolue pour l’assurance-invalidité, et inversement (ATF 133 V 549 consid. 6 et 131 V 362 consid. 2).</w:t>
      </w:r>
    </w:p>
    <w:p>
      <w:r>
        <w:t>- 24 - 5.6 En l’occurrence, la CNA a considéré, sur la base des conclusions de la Dresse J _________, que les séquelles de l’accident du 15 août 2019, soit uniquement deux cicatrices au bas du visage, n’empêchaient pas l’assurée d’exercer en plein une activité administrative s’effectuant en retrait de contact avec la clientèle, puis est arrivée à la conclusion qu’en l’absence d’une diminution notable de la capacité de gain due audit accident, la recourante ne présentait aucune invalidité. Celle-ci souhaiterait au contraire être mise au bénéfice d’une rente d’invalidité. Elle conteste en particulier, s’agissant du calcul du revenu avec invalidité, le fait que la CNA se soit fondée uniquement sur l’avis de la Dresse J _________ et n’ait pas appliqué d’abattement sur le salaire statistique. Quant au calcul du revenu sans invalidité, la recourante estime que l’intimée aurait dû le déterminer sur la base du salaire qu’elle percevait avant l’accident. 5.6.1 S’agissant premièrement du calcul du revenu sans invalidité, il appert que la CNA n’a pas pris en compte le dernier salaire perçu par l’assurée dans son activité de secrétaire, mais qu’elle s’est fondée sur les données statistiques résultant des tables de l’ESS. Une telle façon de faire ne prête pas le flanc à la critique. En effet, s’il est vrai que le revenu sans invalidité s'évalue, en règle générale, d'après le dernier salaire que la personne assurée a obtenu avant l'atteinte à la santé, il est cependant possible de déroger à ce principe. Or, en l’espèce, il ressort des pièces médicales au dossier, notamment du rapport du 11 mai 2020 du Dr F _________, spécialiste en psychiatrie et psychothérapie et médecin traitant de l’intéressée, que cette dernière était en arrêt maladie pour cause de burn-out depuis le mois de mars 2019, qu’au moment de l’accident du 15 août 2019, l’évolution psychique de l’assurée était favorable et qu’une reprise progressive et partielle du travail avait été envisagée à partir du mois de novembre 2019, mais chez un nouvel employeur, compte tenu du fait que ses problèmes psychiques s’étaient développés en raison de son cadre de travail. La recherche, respectivement la reprise d’un nouvel emploi n’a toutefois pas pu avoir lieu en raison de l’accident du 15 août 2019. Ainsi, il est erroné de prétendre que, sans ledit accident, la recourante aurait repris son activité habituelle, ce qui implique qu’il n’est pas possible de déterminer son revenu sans invalidité sur cette base. La CNA s’est dès lors à raison fondée sur les données statistiques résultant des tables de l’ESS. Ce faisant, et en classant la recourante dans la catégorie 2 – ce qui n’est pas contesté –, l’intimée a retenu un salaire encore exigible de 62'288 fr., qui doit toutefois être corrigé à 61'512 fr., le taux d’indexation définitif pour l’année 2020 ayant été porté à + 0,8%, au lieu du taux provisoire de + 1,3% appliqué par l’intimée (cf. pièce CNA 303). Cette correction se justifie d’autant plus que la CNA en a tenu compte dans le calcul du revenu avec invalidité.</w:t>
      </w:r>
    </w:p>
    <w:p>
      <w:r>
        <w:t>- 25 - 5.6.2 Concernant ensuite la détermination du revenu d’invalide, force est de constater qu’au moment du prononcé de la décision litigieuse, l’assurée n’avait pas repris d’activité lui permettant de mettre pleinement en valeur sa capacité de travail résiduelle, de sorte que la CNA s’est à raison fondée sur les données statistiques résultant des tables de l’ESS. De plus, eu égard à la pleine valeur probante qui a été reconnue à l’avis de la Dresse J _________ (cf. supra consid. 4.7), c’est à juste titre que la CNA s’est basée sur le profil d’exigibilité établi par ce médecin pour classer la recourante dans la catégorie 2 et retenir un salaire encore exigible, après correction, de 61'512 francs. Quant à l’absence d’abattement appliqué par l’intimée sur ce salaire, la Cour rappelle d’une part qu’une réduction n’a pas à être appliquée systématiquement par l’assurance et constate d’autre part que la recourante n’indique pas à quel titre une déduction du salaire statistique se justifierait dans son cas, se contentant de soutenir vaguement qu’un abattement aurait dû être appliqué sur ce salaire. En outre, il est précisé que la CNA n’avait pas à tenir compte du calcul de l’invalidité effectué par l’assurance-invalidité dans le projet de décision du 12 mai 2022, dès lors que l’assureur-accidents est fondé à procéder à sa propre évaluation de l’invalidité selon la jurisprudence relevée ci-avant (cf. supra consid. 5.5). 5.6.3 Il découle de ce qui précède qu’en l’absence de perte de gain, les salaires avec et sans invalidité étant identiques, la CNA a à juste titre dénié le droit de la recourante à une rente d’invalidité.</w:t>
      </w:r>
    </w:p>
    <w:p>
      <w:r>
        <w:rPr>
          <w:b/>
        </w:rPr>
        <w:t>E. 6</w:t>
      </w:r>
    </w:p>
    <w:p>
      <w:r>
        <w:t>La recourante conteste enfin l’évaluation de son IPAI.</w:t>
      </w:r>
    </w:p>
    <w:p>
      <w:r>
        <w:rPr>
          <w:b/>
        </w:rPr>
        <w:t>E. 6.1</w:t>
      </w:r>
    </w:p>
    <w:p>
      <w:r>
        <w:t>Selon l'article 24 alinéa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Il sera équitablement tenu compte des aggravations prévisibles de l’atteinte à l’intégrité. Une révision n’est possible qu’en cas exceptionnel, si l’aggravation est importante et n’était pas prévisible (art. 36 al. 4 OLAA). L'indemnité pour atteinte à l'intégrité a pour but de compenser le dommage subi par un assuré du fait d'une atteinte grave à son intégrité corporelle ou mentale due à un accident. La gravité de l'atteinte, dont dépend le montant de l'indemnité, se détermine uniquement d'après les constatations médicales (SVR 2009 UV n° 27 p. 97 ; arrêt du</w:t>
      </w:r>
    </w:p>
    <w:p>
      <w:r>
        <w:t>- 26 - Tribunal fédéral 8C_459/2008 consid.</w:t>
      </w:r>
    </w:p>
    <w:p>
      <w:r>
        <w:rPr>
          <w:b/>
        </w:rPr>
        <w:t>E. 6.2</w:t>
      </w:r>
    </w:p>
    <w:p>
      <w:r>
        <w:t>En l’espèce, la CNA a octroyé à la recourante une IPAI de 5% pour les deux cicatrices se trouvant sur le bas de son visage, en se fondant sur une application par analogie de la table 18, page 18.2, du barème d’indemnisation, correspondant à la perte d’un pavillon d’oreille (indemnisée à 10%), et ce selon l’appréciation de la Dresse J _________. La recourante estime quant à elle que l’intimée ne tient pas compte de l’ensemble de ses séquelles (psychiques, neurologiques, coude droit, céphalées, lésions dentaires) et que l’atteinte esthétique au visage ne saurait correspondre à la perte d’un pavillon d’oreille, mais devrait bien plutôt être assimilée à une dermatose généralisée (40%) ou à une dépigmentation du visage (30%). Au vu du dossier, la Cour de céans ne peut pas suivre la recourante. Il est en effet rappelé d’une part que les troubles ayant fait l’objet de la décision sur opposition du 26 février 2021 (céphalées, troubles neurologiques et neurpsychologiques), laquelle est entrée en force, n’ont pas à être pris en considération dans l’estimation de l’IPAI faute de lien de causalité avec l’accident (cf. supra consid. 2.2) et d’autre part qu’une pleine valeur probante a été reconnue à l’avis de la Dresse J _________ (cf. supra consid. 4.7), si bien que c’est à juste titre que l’intimée a évalué l’IPAI en ne tenant compte que de l’atteinte esthétique formée par les cicatrices sur le bas du visage, seules séquelles retenues par la Dresse J _________. Quant au taux de l’IPAI, la Cour constate que la recourante ne fait que substituer sa propre appréciation à celle de la Dresse</w:t>
      </w:r>
    </w:p>
    <w:p>
      <w:r>
        <w:t>- 27 - J _________, sans produire aucune pièce médicale attestant ses dires. Une telle façon de faire ne saurait être suivie. Il est en outre relevé que lors d’une consultation de contrôle ayant eu lieu le 27 novembre 2019, le Dr D _________ avait observé l’existence d’une cicatrice très acceptable de la lèvre inférieure et supérieure, sans asymétrie à ce niveau, ce qui tend à corroborer le taux de 5% retenu par la Dresse J _________. Cela vaut d’autant plus que la recourante a reconnu avoir été en mesure de retrouver un emploi à la réception d’un hôtel suite à l’accident, si bien que le taux de 5% ne saurait être augmenté au motif que les cicatrices résiduelles la défigureraient totalement. S’agissant enfin des lésions dentaires, l’intimée a clairement indiqué qu’elles feraient l’objet d’une évaluation séparée, ce qui s’explique aisément par le fait que le traitement dentaire était encore en cours au moment du prononcé de la décision litigieuse, si bien que les éventuelles séquelles à ce niveau-là ne pouvaient pas encore être estimées. Partant, l’IPAI de 5% octroyée sur la base de l’avis de la Dresse J _________ pour l’atteinte esthétique doit être confirmée.</w:t>
      </w:r>
    </w:p>
    <w:p>
      <w:r>
        <w:rPr>
          <w:b/>
        </w:rPr>
        <w:t>E. 7.1</w:t>
      </w:r>
    </w:p>
    <w:p>
      <w:r>
        <w:t>En tous points mal fondé, le recours est rejeté et la décision sur opposition du</w:t>
      </w:r>
    </w:p>
    <w:p>
      <w:r>
        <w:rPr>
          <w:b/>
        </w:rPr>
        <w:t>E. 7.2</w:t>
      </w:r>
    </w:p>
    <w:p>
      <w:r>
        <w:t>Il n’est pas perçu de frais, la loi spéciale, en l’occurrence la LAA, n’en prévoyant pas (art. 61 let. fbis LPGA). Au vu de l’issue de la cause, il n’est pas alloué de dépens (art. 61 let. g LPGA).</w:t>
      </w:r>
    </w:p>
    <w:p>
      <w:r>
        <w:t>Prononce</w:t>
      </w:r>
    </w:p>
    <w:p>
      <w:r>
        <w:t>1. Le recours est rejeté. 2. Il n'est pas perçu de frais, ni alloué de dépens. Sion, le 7 février 2024</w:t>
      </w:r>
    </w:p>
    <w:p>
      <w:r>
        <w:rPr>
          <w:b/>
        </w:rPr>
        <w:t>E. 10</w:t>
      </w:r>
    </w:p>
    <w:p>
      <w:r>
        <w:t>novembre 2021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